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A7C1C" w:rsidRPr="00CA7C1C" w14:paraId="10114A41" w14:textId="77777777" w:rsidTr="00CA7C1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4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A7C1C" w:rsidRPr="00CA7C1C" w14:paraId="55C28E7D" w14:textId="77777777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75" w:type="dxa"/>
                    <w:bottom w:w="22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CA7C1C" w:rsidRPr="00CA7C1C" w14:paraId="2334337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661BD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3661B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CA7C1C" w:rsidRPr="00CA7C1C" w14:paraId="3CB499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56DB56A4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77746D82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3AF22B50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fldChar w:fldCharType="begin"/>
                                          </w: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instrText xml:space="preserve"> HYPERLINK "https://campaignlp.constantcontact.com/em/1105984887396/ef08f0b7-c0d4-4ad2-a064-710c901a2025" </w:instrText>
                                          </w: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fldChar w:fldCharType="separate"/>
                                          </w: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0000FF"/>
                                              <w:sz w:val="24"/>
                                              <w:szCs w:val="24"/>
                                              <w:u w:val="single"/>
                                              <w:lang w:eastAsia="en-CA"/>
                                            </w:rPr>
                                            <w:t>Having trouble viewing this? Click here to open in web browser</w:t>
                                          </w: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899FF13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97AA25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435100C8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1EA01ABF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50671BBE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drawing>
                                              <wp:inline distT="0" distB="0" distL="0" distR="0" wp14:anchorId="025A5019" wp14:editId="5DBF7033">
                                                <wp:extent cx="2000250" cy="838200"/>
                                                <wp:effectExtent l="0" t="0" r="0" b="0"/>
                                                <wp:docPr id="1" name="Picture 1">
                                                  <a:hlinkClick xmlns:a="http://schemas.openxmlformats.org/drawingml/2006/main" r:id="rId4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>
                                                          <a:hlinkClick r:id="rId4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00250" cy="838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2ED93D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97C9CE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5ED46ED3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4D798A86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70499A45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0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7B25B2CF" w14:textId="77777777" w:rsidR="00CA7C1C" w:rsidRPr="00CA7C1C" w:rsidRDefault="00CA7C1C" w:rsidP="00CA7C1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CA7C1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14403950" wp14:editId="7EE361F0">
                                                      <wp:extent cx="47625" cy="9525"/>
                                                      <wp:effectExtent l="0" t="0" r="0" b="0"/>
                                                      <wp:docPr id="2" name="Picture 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2B038A2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C41131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6AC6F52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64"/>
                                <w:gridCol w:w="5346"/>
                              </w:tblGrid>
                              <w:tr w:rsidR="00CA7C1C" w:rsidRPr="00CA7C1C" w14:paraId="12DA8DE6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4"/>
                                    </w:tblGrid>
                                    <w:tr w:rsidR="00CA7C1C" w:rsidRPr="00CA7C1C" w14:paraId="13D2E09B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0374805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7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74313702" wp14:editId="1F184DA0">
                                                  <wp:extent cx="304800" cy="304800"/>
                                                  <wp:effectExtent l="0" t="0" r="0" b="0"/>
                                                  <wp:docPr id="3" name="Picture 3" descr="Facebook">
                                                    <a:hlinkClick xmlns:a="http://schemas.openxmlformats.org/drawingml/2006/main" r:id="rId7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3" descr="Facebook">
                                                            <a:hlinkClick r:id="rId7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  <w:r w:rsidR="00CA7C1C"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 </w:t>
                                          </w:r>
                                          <w:hyperlink r:id="rId9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0266BD62" wp14:editId="3A7C0C4E">
                                                  <wp:extent cx="304800" cy="304800"/>
                                                  <wp:effectExtent l="0" t="0" r="0" b="0"/>
                                                  <wp:docPr id="4" name="Picture 4" descr="Twitter">
                                                    <a:hlinkClick xmlns:a="http://schemas.openxmlformats.org/drawingml/2006/main" r:id="rId9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 descr="Twitter">
                                                            <a:hlinkClick r:id="rId9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0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  <w:r w:rsidR="00CA7C1C"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 </w:t>
                                          </w:r>
                                          <w:hyperlink r:id="rId11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43F0CC8D" wp14:editId="07E42141">
                                                  <wp:extent cx="304800" cy="304800"/>
                                                  <wp:effectExtent l="0" t="0" r="0" b="0"/>
                                                  <wp:docPr id="5" name="Picture 5" descr="LinkedIn">
                                                    <a:hlinkClick xmlns:a="http://schemas.openxmlformats.org/drawingml/2006/main" r:id="rId11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5" descr="LinkedIn">
                                                            <a:hlinkClick r:id="rId11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2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BFF464B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46"/>
                                    </w:tblGrid>
                                    <w:tr w:rsidR="00CA7C1C" w:rsidRPr="00CA7C1C" w14:paraId="302BA7A0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3876A0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13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55DC80E5" wp14:editId="0749B992">
                                                  <wp:extent cx="952500" cy="257175"/>
                                                  <wp:effectExtent l="0" t="0" r="0" b="9525"/>
                                                  <wp:docPr id="6" name="Picture 6" descr="Facebook">
                                                    <a:hlinkClick xmlns:a="http://schemas.openxmlformats.org/drawingml/2006/main" r:id="rId13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6" descr="Facebook">
                                                            <a:hlinkClick r:id="rId13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4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 </w:t>
                                            </w:r>
                                          </w:hyperlink>
                                          <w:hyperlink r:id="rId15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3260CA7D" wp14:editId="4644FCF2">
                                                  <wp:extent cx="952500" cy="257175"/>
                                                  <wp:effectExtent l="0" t="0" r="0" b="9525"/>
                                                  <wp:docPr id="7" name="Picture 7" descr="Twitter">
                                                    <a:hlinkClick xmlns:a="http://schemas.openxmlformats.org/drawingml/2006/main" r:id="rId15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7" descr="Twitter">
                                                            <a:hlinkClick r:id="rId15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 </w:t>
                                            </w:r>
                                          </w:hyperlink>
                                          <w:hyperlink r:id="rId17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5FA89A17" wp14:editId="622C5DD0">
                                                  <wp:extent cx="952500" cy="257175"/>
                                                  <wp:effectExtent l="0" t="0" r="0" b="9525"/>
                                                  <wp:docPr id="8" name="Picture 8" descr="LinkedIn">
                                                    <a:hlinkClick xmlns:a="http://schemas.openxmlformats.org/drawingml/2006/main" r:id="rId17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8" descr="LinkedIn">
                                                            <a:hlinkClick r:id="rId17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5CA7441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827171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3D7938AA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3661BD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50D3840D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5846E16D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  <w:sz w:val="30"/>
                                              <w:szCs w:val="30"/>
                                              <w:lang w:eastAsia="en-CA"/>
                                            </w:rPr>
                                            <w:t>ACC media release: September 1, 2021</w:t>
                                          </w:r>
                                        </w:p>
                                        <w:p w14:paraId="32430996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FFFFFF"/>
                                              <w:sz w:val="36"/>
                                              <w:szCs w:val="36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FFFFFF"/>
                                              <w:sz w:val="30"/>
                                              <w:szCs w:val="30"/>
                                              <w:lang w:eastAsia="en-CA"/>
                                            </w:rPr>
                                            <w:t>For immediate release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D7DC847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7FA8AC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37FF901C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112F1B58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3276C34C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3661BD"/>
                                              <w:sz w:val="36"/>
                                              <w:szCs w:val="36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3661BD"/>
                                              <w:sz w:val="33"/>
                                              <w:szCs w:val="33"/>
                                              <w:lang w:eastAsia="en-CA"/>
                                            </w:rPr>
                                            <w:t>AB business not supportive of proof of vaccination mandate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38C58D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484C80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78BD3187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29B47E75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0AABAB89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EDMONTON — A significant majority of Alberta business operators do not support requiring proof of vaccination to access businesses providing non-essential services. This finding came about through a single-issue survey conducted by the Alberta Chambers of Commerce (ACC) on the topic. The survey received nearly 1500 responses in just over 72 hours.</w:t>
                                          </w:r>
                                        </w:p>
                                        <w:p w14:paraId="76E062DC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193D85B0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Of the 67 per cent of respondents not supportive, the primary reason was that vaccination is a personal choice. Of the 28 per cent who support a vaccination mandate, the primary rationale was that a coordinated approach to stop COVID-19 transmission is necessary to support business activity.</w:t>
                                          </w:r>
                                        </w:p>
                                        <w:p w14:paraId="683E7CD6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40481E05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A majority of all respondents were concerned about implications for employer rights, employee rights, and hiring to replace employees not willing to work because of a vaccination requirement.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6423C7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21F6A4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042E6F3D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6D015508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AFFA8F3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5B17DF42" wp14:editId="3DDCD9FE">
                                                <wp:extent cx="5715000" cy="4057650"/>
                                                <wp:effectExtent l="0" t="0" r="0" b="0"/>
                                                <wp:docPr id="9" name="Picture 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40576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727FD54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46E23F9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3161D2EF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4DF08D96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1066AC66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i/>
                                              <w:iCs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Overall, 67 per cent of respondents do not support a proof of vaccination mandate while 28 per cent are in favour.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07486BD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E5DF3D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1510E304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026D3909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5DB1D46A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"The intention of this survey was not to weigh in on one side or the other of the vaccine debate," says ACC President and CEO Ken </w:t>
                                          </w:r>
                                          <w:proofErr w:type="spellStart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Kobly</w:t>
                                          </w:r>
                                          <w:proofErr w:type="spellEnd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. "Rather, we conducted this survey to better understand the challenges and perspectives of business operators—those affected by any decision to mandate proof of vaccination—in this current health environment."</w:t>
                                          </w:r>
                                        </w:p>
                                        <w:p w14:paraId="0A2EDBA0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42AC38EE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proofErr w:type="spellStart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Kobly</w:t>
                                          </w:r>
                                          <w:proofErr w:type="spellEnd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 notes that the past year and a half has seen employers and employees shoulder the responsibility for enforcing health orders like mask mandates, often facing abusive behaviour in the process.</w:t>
                                          </w:r>
                                        </w:p>
                                        <w:p w14:paraId="6410D7F4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75398F24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 xml:space="preserve">"If the province moves forward with requiring proof of vaccination to access services, the responsibility for enforcement cannot rest with business," says </w:t>
                                          </w:r>
                                          <w:proofErr w:type="spellStart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Kobly</w:t>
                                          </w:r>
                                          <w:proofErr w:type="spellEnd"/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.</w:t>
                                          </w:r>
                                        </w:p>
                                        <w:p w14:paraId="3C3560AC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66CA856B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Full survey results are available at </w:t>
                                          </w:r>
                                          <w:hyperlink r:id="rId20" w:tgtFrame="_blank" w:history="1">
                                            <w:r w:rsidRPr="00CA7C1C">
                                              <w:rPr>
                                                <w:rFonts w:ascii="Calibri" w:eastAsia="Times New Roman" w:hAnsi="Calibri" w:cs="Calibri"/>
                                                <w:color w:val="1982FA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https://na2.visioncritical.com:443/insights/shared?767bd9c1a63d4ba4b5864645d17c7881&amp;lang=en-CA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3331B59C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E1C38E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18E6277D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3595339B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0515D13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46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CA7C1C" w:rsidRPr="00CA7C1C" w14:paraId="7CF00749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661BD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717F3C8" w14:textId="77777777" w:rsidR="00CA7C1C" w:rsidRPr="00CA7C1C" w:rsidRDefault="00CA7C1C" w:rsidP="00CA7C1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  <w:r w:rsidRPr="00CA7C1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drawing>
                                                          <wp:inline distT="0" distB="0" distL="0" distR="0" wp14:anchorId="5CA3B825" wp14:editId="0FDC393D">
                                                            <wp:extent cx="47625" cy="9525"/>
                                                            <wp:effectExtent l="0" t="0" r="0" b="0"/>
                                                            <wp:docPr id="10" name="Picture 10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F546E3D" w14:textId="77777777" w:rsidR="00CA7C1C" w:rsidRPr="00CA7C1C" w:rsidRDefault="00CA7C1C" w:rsidP="00CA7C1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108B1AE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E9A184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85946A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754EF6FE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737334B7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2F9B9494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-- 30 --</w:t>
                                          </w:r>
                                        </w:p>
                                        <w:p w14:paraId="7E9FC515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5258B63B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For comment, please contact: </w:t>
                                          </w:r>
                                        </w:p>
                                        <w:p w14:paraId="3053DC29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1C31EBDC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Heather Clifford</w:t>
                                          </w:r>
                                        </w:p>
                                        <w:p w14:paraId="42321E07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Public Relations and Policy Coordinator</w:t>
                                          </w:r>
                                        </w:p>
                                        <w:p w14:paraId="17B6DAD9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(780) 425-4180 ex. 8  </w:t>
                                          </w:r>
                                        </w:p>
                                        <w:p w14:paraId="5CF66450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2" w:tgtFrame="_blank" w:history="1">
                                            <w:r w:rsidR="00CA7C1C" w:rsidRPr="00CA7C1C">
                                              <w:rPr>
                                                <w:rFonts w:ascii="Calibri" w:eastAsia="Times New Roman" w:hAnsi="Calibri" w:cs="Calibri"/>
                                                <w:color w:val="1982FA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hclifford@abchamber.ca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25BA40A6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66748B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6CB95519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4C9B928C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6ED23C1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35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46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CA7C1C" w:rsidRPr="00CA7C1C" w14:paraId="321EDDE2" w14:textId="77777777">
                                                  <w:trPr>
                                                    <w:trHeight w:val="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nil"/>
                                                      </w:tcBorders>
                                                      <w:shd w:val="clear" w:color="auto" w:fill="3661BD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291E585" w14:textId="77777777" w:rsidR="00CA7C1C" w:rsidRPr="00CA7C1C" w:rsidRDefault="00CA7C1C" w:rsidP="00CA7C1C">
                                                      <w:pPr>
                                                        <w:spacing w:after="0" w:line="15" w:lineRule="atLeast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  <w:r w:rsidRPr="00CA7C1C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  <w:drawing>
                                                          <wp:inline distT="0" distB="0" distL="0" distR="0" wp14:anchorId="0E8C8BD1" wp14:editId="40DC7C4F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532F447" w14:textId="77777777" w:rsidR="00CA7C1C" w:rsidRPr="00CA7C1C" w:rsidRDefault="00CA7C1C" w:rsidP="00CA7C1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257C7E0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51EB37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02A229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1A43C33D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094B9186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0913BEF6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5591A275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r w:rsidRPr="00CA7C1C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3661BD"/>
                                              <w:sz w:val="27"/>
                                              <w:szCs w:val="27"/>
                                              <w:lang w:eastAsia="en-CA"/>
                                            </w:rPr>
                                            <w:t>﻿The Alberta Chambers of Commerce is a federation of 121 community-based chambers of commerce representing more than 24,000 job creators.</w:t>
                                          </w:r>
                                        </w:p>
                                        <w:p w14:paraId="4F123A18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606D78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31A7D40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A5BD79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3EA4049E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532209D5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42EBE835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9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5629B47" w14:textId="77777777" w:rsidR="00CA7C1C" w:rsidRPr="00CA7C1C" w:rsidRDefault="00CA7C1C" w:rsidP="00CA7C1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CA7C1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6599C30E" wp14:editId="56DCE08D">
                                                      <wp:extent cx="47625" cy="9525"/>
                                                      <wp:effectExtent l="0" t="0" r="0" b="0"/>
                                                      <wp:docPr id="12" name="Picture 1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F3804EE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E01575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51F671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10"/>
                                <w:gridCol w:w="4500"/>
                              </w:tblGrid>
                              <w:tr w:rsidR="00CA7C1C" w:rsidRPr="00CA7C1C" w14:paraId="1D2899EA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3661BD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10"/>
                                    </w:tblGrid>
                                    <w:tr w:rsidR="00CA7C1C" w:rsidRPr="00CA7C1C" w14:paraId="3A421EE2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10"/>
                                          </w:tblGrid>
                                          <w:tr w:rsidR="00CA7C1C" w:rsidRPr="00CA7C1C" w14:paraId="4B975FC4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4682D1C" w14:textId="77777777" w:rsidR="00CA7C1C" w:rsidRPr="00CA7C1C" w:rsidRDefault="00CA7C1C" w:rsidP="00CA7C1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CA7C1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729F73B6" wp14:editId="6A26FBEF">
                                                      <wp:extent cx="47625" cy="9525"/>
                                                      <wp:effectExtent l="0" t="0" r="0" b="0"/>
                                                      <wp:docPr id="13" name="Picture 13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941BED1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A7C1C" w:rsidRPr="00CA7C1C" w14:paraId="25C6615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5A79E78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FFFF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p w14:paraId="5A771751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Calibri" w:eastAsia="Times New Roman" w:hAnsi="Calibri" w:cs="Calibri"/>
                                              <w:color w:val="FFFF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3" w:tgtFrame="_blank" w:history="1">
                                            <w:r w:rsidR="00CA7C1C" w:rsidRPr="00CA7C1C">
                                              <w:rPr>
                                                <w:rFonts w:ascii="Helvetica" w:eastAsia="Times New Roman" w:hAnsi="Helvetica" w:cs="Helvetica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Subscribe</w:t>
                                            </w:r>
                                          </w:hyperlink>
                                          <w:r w:rsidR="00CA7C1C" w:rsidRPr="00CA7C1C">
                                            <w:rPr>
                                              <w:rFonts w:ascii="Helvetica" w:eastAsia="Times New Roman" w:hAnsi="Helvetica" w:cs="Helvetica"/>
                                              <w:color w:val="FFFFFF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 to the Alberta Chambers of Commerce Newsletter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90CABA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3661BD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CA7C1C" w:rsidRPr="00CA7C1C" w14:paraId="28DE02A0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05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50"/>
                                          </w:tblGrid>
                                          <w:tr w:rsidR="00CA7C1C" w:rsidRPr="00CA7C1C" w14:paraId="795B3BA2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19"/>
                                                </w:tblGrid>
                                                <w:tr w:rsidR="00CA7C1C" w:rsidRPr="00CA7C1C" w14:paraId="071FFD78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35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BBE1B09" w14:textId="77777777" w:rsidR="00CA7C1C" w:rsidRPr="00CA7C1C" w:rsidRDefault="00414504" w:rsidP="00CA7C1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en-CA"/>
                                                        </w:rPr>
                                                      </w:pPr>
                                                      <w:hyperlink r:id="rId24" w:history="1">
                                                        <w:r w:rsidR="00CA7C1C" w:rsidRPr="00CA7C1C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b/>
                                                            <w:bCs/>
                                                            <w:color w:val="3661BD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CA"/>
                                                          </w:rPr>
                                                          <w:t>Visit our website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14B85DC" w14:textId="77777777" w:rsidR="00CA7C1C" w:rsidRPr="00CA7C1C" w:rsidRDefault="00CA7C1C" w:rsidP="00CA7C1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C0BB9A7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A7C1C" w:rsidRPr="00CA7C1C" w14:paraId="37199B2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405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50"/>
                                          </w:tblGrid>
                                          <w:tr w:rsidR="00CA7C1C" w:rsidRPr="00CA7C1C" w14:paraId="73372AD7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48"/>
                                                </w:tblGrid>
                                                <w:tr w:rsidR="00CA7C1C" w:rsidRPr="00CA7C1C" w14:paraId="6AC22D7F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tcMar>
                                                        <w:top w:w="135" w:type="dxa"/>
                                                        <w:left w:w="225" w:type="dxa"/>
                                                        <w:bottom w:w="150" w:type="dxa"/>
                                                        <w:right w:w="225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68178E7D" w14:textId="77777777" w:rsidR="00CA7C1C" w:rsidRPr="00CA7C1C" w:rsidRDefault="00414504" w:rsidP="00CA7C1C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21"/>
                                                          <w:szCs w:val="21"/>
                                                          <w:lang w:eastAsia="en-CA"/>
                                                        </w:rPr>
                                                      </w:pPr>
                                                      <w:hyperlink r:id="rId25" w:history="1">
                                                        <w:r w:rsidR="00CA7C1C" w:rsidRPr="00CA7C1C">
                                                          <w:rPr>
                                                            <w:rFonts w:ascii="Helvetica" w:eastAsia="Times New Roman" w:hAnsi="Helvetica" w:cs="Helvetica"/>
                                                            <w:b/>
                                                            <w:bCs/>
                                                            <w:color w:val="3661BD"/>
                                                            <w:sz w:val="21"/>
                                                            <w:szCs w:val="21"/>
                                                            <w:u w:val="single"/>
                                                            <w:lang w:eastAsia="en-CA"/>
                                                          </w:rPr>
                                                          <w:t>Provide Feedback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658440B" w14:textId="77777777" w:rsidR="00CA7C1C" w:rsidRPr="00CA7C1C" w:rsidRDefault="00CA7C1C" w:rsidP="00CA7C1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267379EF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FFFFFF"/>
                                              <w:sz w:val="21"/>
                                              <w:szCs w:val="21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C629630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A55DD5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55CFEE2F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45440C55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573058E4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31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80D7438" w14:textId="77777777" w:rsidR="00CA7C1C" w:rsidRPr="00CA7C1C" w:rsidRDefault="00CA7C1C" w:rsidP="00CA7C1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CA7C1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749BF289" wp14:editId="1DB4757F">
                                                      <wp:extent cx="47625" cy="9525"/>
                                                      <wp:effectExtent l="0" t="0" r="0" b="0"/>
                                                      <wp:docPr id="14" name="Picture 14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4CF06C8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E9A0573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F16003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64"/>
                                <w:gridCol w:w="5346"/>
                              </w:tblGrid>
                              <w:tr w:rsidR="00CA7C1C" w:rsidRPr="00CA7C1C" w14:paraId="3BF4C75F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64"/>
                                    </w:tblGrid>
                                    <w:tr w:rsidR="00CA7C1C" w:rsidRPr="00CA7C1C" w14:paraId="38BDD12B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FD0BE2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26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2F0C4934" wp14:editId="05610EFC">
                                                  <wp:extent cx="304800" cy="304800"/>
                                                  <wp:effectExtent l="0" t="0" r="0" b="0"/>
                                                  <wp:docPr id="15" name="Picture 15" descr="Facebook">
                                                    <a:hlinkClick xmlns:a="http://schemas.openxmlformats.org/drawingml/2006/main" r:id="rId26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5" descr="Facebook">
                                                            <a:hlinkClick r:id="rId26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  <w:r w:rsidR="00CA7C1C"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 </w:t>
                                          </w:r>
                                          <w:hyperlink r:id="rId28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77888AC6" wp14:editId="4C40B4BB">
                                                  <wp:extent cx="304800" cy="304800"/>
                                                  <wp:effectExtent l="0" t="0" r="0" b="0"/>
                                                  <wp:docPr id="16" name="Picture 16" descr="Twitter">
                                                    <a:hlinkClick xmlns:a="http://schemas.openxmlformats.org/drawingml/2006/main" r:id="rId28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6" descr="Twitter">
                                                            <a:hlinkClick r:id="rId28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29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  <w:r w:rsidR="00CA7C1C" w:rsidRPr="00CA7C1C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  <w:t> </w:t>
                                          </w:r>
                                          <w:hyperlink r:id="rId30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69624BDD" wp14:editId="7B0546A2">
                                                  <wp:extent cx="304800" cy="304800"/>
                                                  <wp:effectExtent l="0" t="0" r="0" b="0"/>
                                                  <wp:docPr id="17" name="Picture 17" descr="LinkedIn">
                                                    <a:hlinkClick xmlns:a="http://schemas.openxmlformats.org/drawingml/2006/main" r:id="rId11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7" descr="LinkedIn">
                                                            <a:hlinkClick r:id="rId11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31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304800" cy="30480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650E1FF5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0" w:type="pct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46"/>
                                    </w:tblGrid>
                                    <w:tr w:rsidR="00CA7C1C" w:rsidRPr="00CA7C1C" w14:paraId="3FC6BD47" w14:textId="77777777" w:rsidTr="00CA7C1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ECE2D4" w14:textId="77777777" w:rsidR="00CA7C1C" w:rsidRPr="00CA7C1C" w:rsidRDefault="00414504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  <w:hyperlink r:id="rId32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14739D88" wp14:editId="326F1471">
                                                  <wp:extent cx="952500" cy="257175"/>
                                                  <wp:effectExtent l="0" t="0" r="0" b="9525"/>
                                                  <wp:docPr id="18" name="Picture 18" descr="Facebook">
                                                    <a:hlinkClick xmlns:a="http://schemas.openxmlformats.org/drawingml/2006/main" r:id="rId32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8" descr="Facebook">
                                                            <a:hlinkClick r:id="rId32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4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 </w:t>
                                            </w:r>
                                          </w:hyperlink>
                                          <w:hyperlink r:id="rId33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6A700911" wp14:editId="6718BF18">
                                                  <wp:extent cx="952500" cy="257175"/>
                                                  <wp:effectExtent l="0" t="0" r="0" b="9525"/>
                                                  <wp:docPr id="19" name="Picture 19" descr="Twitter">
                                                    <a:hlinkClick xmlns:a="http://schemas.openxmlformats.org/drawingml/2006/main" r:id="rId33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9" descr="Twitter">
                                                            <a:hlinkClick r:id="rId33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 </w:t>
                                            </w:r>
                                          </w:hyperlink>
                                          <w:hyperlink r:id="rId34" w:history="1"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color w:val="0000FF"/>
                                                <w:sz w:val="24"/>
                                                <w:szCs w:val="24"/>
                                                <w:lang w:eastAsia="en-CA"/>
                                              </w:rPr>
                                              <w:drawing>
                                                <wp:inline distT="0" distB="0" distL="0" distR="0" wp14:anchorId="3B67E777" wp14:editId="1C27A1B7">
                                                  <wp:extent cx="952500" cy="257175"/>
                                                  <wp:effectExtent l="0" t="0" r="0" b="9525"/>
                                                  <wp:docPr id="20" name="Picture 20" descr="LinkedIn">
                                                    <a:hlinkClick xmlns:a="http://schemas.openxmlformats.org/drawingml/2006/main" r:id="rId34"/>
                                                  </wp:docPr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20" descr="LinkedIn">
                                                            <a:hlinkClick r:id="rId34"/>
                                                          </pic:cNvPr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1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952500" cy="257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  <w:r w:rsidR="00CA7C1C" w:rsidRPr="00CA7C1C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4"/>
                                                <w:szCs w:val="24"/>
                                                <w:u w:val="single"/>
                                                <w:lang w:eastAsia="en-CA"/>
                                              </w:rPr>
                                              <w:t> 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658139A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916BD7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A7C1C" w:rsidRPr="00CA7C1C" w14:paraId="6C39BFA8" w14:textId="77777777" w:rsidTr="00CA7C1C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A7C1C" w:rsidRPr="00CA7C1C" w14:paraId="3565C6D6" w14:textId="77777777" w:rsidTr="00CA7C1C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A7C1C" w:rsidRPr="00CA7C1C" w14:paraId="4781573B" w14:textId="77777777">
                                            <w:trPr>
                                              <w:trHeight w:val="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3DE2F943" w14:textId="77777777" w:rsidR="00CA7C1C" w:rsidRPr="00CA7C1C" w:rsidRDefault="00CA7C1C" w:rsidP="00CA7C1C">
                                                <w:pPr>
                                                  <w:spacing w:after="0" w:line="15" w:lineRule="atLeast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  <w:r w:rsidRPr="00CA7C1C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  <w:drawing>
                                                    <wp:inline distT="0" distB="0" distL="0" distR="0" wp14:anchorId="3773A905" wp14:editId="6B27FFDA">
                                                      <wp:extent cx="47625" cy="9525"/>
                                                      <wp:effectExtent l="0" t="0" r="0" b="0"/>
                                                      <wp:docPr id="21" name="Picture 2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7FC4EBF" w14:textId="77777777" w:rsidR="00CA7C1C" w:rsidRPr="00CA7C1C" w:rsidRDefault="00CA7C1C" w:rsidP="00CA7C1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89C43B" w14:textId="77777777" w:rsidR="00CA7C1C" w:rsidRPr="00CA7C1C" w:rsidRDefault="00CA7C1C" w:rsidP="00CA7C1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E7A8105" w14:textId="77777777" w:rsidR="00CA7C1C" w:rsidRPr="00CA7C1C" w:rsidRDefault="00CA7C1C" w:rsidP="00CA7C1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777A2040" w14:textId="77777777" w:rsidR="00CA7C1C" w:rsidRPr="00CA7C1C" w:rsidRDefault="00CA7C1C" w:rsidP="00CA7C1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4A7D5D2" w14:textId="77777777" w:rsidR="00CA7C1C" w:rsidRPr="00CA7C1C" w:rsidRDefault="00CA7C1C" w:rsidP="00CA7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23E129E7" w14:textId="77777777" w:rsidR="00CA7C1C" w:rsidRPr="00CA7C1C" w:rsidRDefault="00CA7C1C" w:rsidP="00CA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47B2D1DA" w14:textId="77777777" w:rsidR="00153098" w:rsidRDefault="00153098" w:rsidP="00725B6D"/>
    <w:sectPr w:rsidR="00153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C"/>
    <w:rsid w:val="00153098"/>
    <w:rsid w:val="00414504"/>
    <w:rsid w:val="00725B6D"/>
    <w:rsid w:val="00C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20E4"/>
  <w15:chartTrackingRefBased/>
  <w15:docId w15:val="{CFC1ABD8-7E8E-43DF-AF13-DA32CBA6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1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5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2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5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5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8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4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5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8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acebook.com/sharer/sharer.php?u=https://conta.cc/3hFNyDr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facebook.com/ABChambersofCommerc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34" Type="http://schemas.openxmlformats.org/officeDocument/2006/relationships/hyperlink" Target="https://www.linkedin.com/sharing/share-offsite/?url=https://conta.cc/3hFNyDr" TargetMode="External"/><Relationship Id="rId7" Type="http://schemas.openxmlformats.org/officeDocument/2006/relationships/hyperlink" Target="https://www.facebook.com/ABChambersofCommerc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linkedin.com/sharing/share-offsite/?url=https://conta.cc/3hFNyDr" TargetMode="External"/><Relationship Id="rId25" Type="http://schemas.openxmlformats.org/officeDocument/2006/relationships/hyperlink" Target="mailto:office@abchamber.ca" TargetMode="External"/><Relationship Id="rId33" Type="http://schemas.openxmlformats.org/officeDocument/2006/relationships/hyperlink" Target="https://twitter.com/intent/tweet?text=AB+business+not+supportive+of+proof+of+vaccination+mandate%3A+https%3A%2F%2Fconta.cc%2F3hFNyD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s://na2.visioncritical.com/insights/shared?767bd9c1a63d4ba4b5864645d17c7881&amp;lang=en-CA" TargetMode="Externa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linkedin.com/company/albertachambers/" TargetMode="External"/><Relationship Id="rId24" Type="http://schemas.openxmlformats.org/officeDocument/2006/relationships/hyperlink" Target="http://www.abchamber.ca/" TargetMode="External"/><Relationship Id="rId32" Type="http://schemas.openxmlformats.org/officeDocument/2006/relationships/hyperlink" Target="https://www.facebook.com/sharer/sharer.php?u=https://conta.cc/3hFNyD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intent/tweet?text=AB+business+not+supportive+of+proof+of+vaccination+mandate%3A+https%3A%2F%2Fconta.cc%2F3hFNyDr" TargetMode="External"/><Relationship Id="rId23" Type="http://schemas.openxmlformats.org/officeDocument/2006/relationships/hyperlink" Target="https://visitor.r20.constantcontact.com/manage/optin?v=001f_qF0vYpqQaJGB9jexcnq8U-rOzrGtBj" TargetMode="External"/><Relationship Id="rId28" Type="http://schemas.openxmlformats.org/officeDocument/2006/relationships/hyperlink" Target="https://twitter.com/albertachamber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3.png"/><Relationship Id="rId4" Type="http://schemas.openxmlformats.org/officeDocument/2006/relationships/hyperlink" Target="http://www.abchamber.ca/" TargetMode="External"/><Relationship Id="rId9" Type="http://schemas.openxmlformats.org/officeDocument/2006/relationships/hyperlink" Target="https://twitter.com/albertachambers" TargetMode="External"/><Relationship Id="rId14" Type="http://schemas.openxmlformats.org/officeDocument/2006/relationships/image" Target="media/image6.png"/><Relationship Id="rId22" Type="http://schemas.openxmlformats.org/officeDocument/2006/relationships/hyperlink" Target="mailto:hclifford@abchamber.ca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linkedin.com/company/albertachambe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Barrhead Chamber of Commerce</dc:creator>
  <cp:keywords/>
  <dc:description/>
  <cp:lastModifiedBy>Barrhead Chamber of Commerce</cp:lastModifiedBy>
  <cp:revision>2</cp:revision>
  <dcterms:created xsi:type="dcterms:W3CDTF">2021-09-02T22:34:00Z</dcterms:created>
  <dcterms:modified xsi:type="dcterms:W3CDTF">2021-09-02T22:34:00Z</dcterms:modified>
</cp:coreProperties>
</file>